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6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788984</wp:posOffset>
                </wp:positionH>
                <wp:positionV relativeFrom="page">
                  <wp:posOffset>2591114</wp:posOffset>
                </wp:positionV>
                <wp:extent cx="6238875" cy="6124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8875" cy="6124575"/>
                          <a:chExt cx="6238875" cy="6124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4" cy="6124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70193" y="139927"/>
                            <a:ext cx="2052320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Inclusion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arbitration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agreement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parties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contract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185855" y="254245"/>
                            <a:ext cx="154686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24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4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dispute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arises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between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parties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09460" y="1893334"/>
                            <a:ext cx="188976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918" w:right="18" w:hanging="919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Defendant's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response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to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86004" y="1891389"/>
                            <a:ext cx="165290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643" w:right="18" w:hanging="644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>Submitting</w:t>
                              </w:r>
                              <w:r>
                                <w:rPr>
                                  <w:spacing w:val="-23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23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Claim</w:t>
                              </w:r>
                              <w:r>
                                <w:rPr>
                                  <w:spacing w:val="-23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to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Arbitration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6300" y="3695508"/>
                            <a:ext cx="225869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620" w:right="18" w:hanging="621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First,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election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referee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Arbitration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28091" y="3735900"/>
                            <a:ext cx="201803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1120" w:right="18" w:hanging="1121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85"/>
                                  <w:sz w:val="28"/>
                                </w:rPr>
                                <w:t>Conducting</w:t>
                              </w:r>
                              <w:r>
                                <w:rPr>
                                  <w:spacing w:val="-13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w w:val="8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8"/>
                                </w:rPr>
                                <w:t>arbitration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session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7654" y="5455811"/>
                            <a:ext cx="1793239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1022" w:right="18" w:hanging="102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Enforcement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arbitral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award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77271" y="5455811"/>
                            <a:ext cx="143510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674" w:right="18" w:hanging="67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w w:val="90"/>
                                  <w:sz w:val="28"/>
                                </w:rPr>
                                <w:t>Arbitrary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90"/>
                                  <w:sz w:val="28"/>
                                </w:rPr>
                                <w:t>decision-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making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124748pt;margin-top:204.024734pt;width:491.25pt;height:482.25pt;mso-position-horizontal-relative:page;mso-position-vertical-relative:page;z-index:15728640" id="docshapegroup1" coordorigin="1242,4080" coordsize="9825,9645">
                <v:shape style="position:absolute;left:1242;top:4080;width:9825;height:964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25;top:4300;width:3232;height:1082" type="#_x0000_t202" id="docshape3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Inclusion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of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the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arbitration </w:t>
                        </w:r>
                        <w:r>
                          <w:rPr>
                            <w:spacing w:val="-12"/>
                            <w:sz w:val="28"/>
                          </w:rPr>
                          <w:t>agreement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12"/>
                            <w:sz w:val="28"/>
                          </w:rPr>
                          <w:t>by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12"/>
                            <w:sz w:val="28"/>
                          </w:rPr>
                          <w:t>the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12"/>
                            <w:sz w:val="28"/>
                          </w:rPr>
                          <w:t>parties </w:t>
                        </w:r>
                        <w:r>
                          <w:rPr>
                            <w:spacing w:val="-4"/>
                            <w:sz w:val="28"/>
                          </w:rPr>
                          <w:t>to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the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contract</w:t>
                        </w:r>
                      </w:p>
                    </w:txbxContent>
                  </v:textbox>
                  <w10:wrap type="none"/>
                </v:shape>
                <v:shape style="position:absolute;left:7834;top:4480;width:2436;height:722" type="#_x0000_t202" id="docshape4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24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A</w:t>
                        </w:r>
                        <w:r>
                          <w:rPr>
                            <w:spacing w:val="-44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dispute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arises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between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the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parties</w:t>
                        </w:r>
                      </w:p>
                    </w:txbxContent>
                  </v:textbox>
                  <w10:wrap type="none"/>
                </v:shape>
                <v:shape style="position:absolute;left:2044;top:7062;width:2976;height:722" type="#_x0000_t202" id="docshape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918" w:right="18" w:hanging="9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Defendant's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response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to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claim</w:t>
                        </w:r>
                      </w:p>
                    </w:txbxContent>
                  </v:textbox>
                  <w10:wrap type="none"/>
                </v:shape>
                <v:shape style="position:absolute;left:7834;top:7059;width:2603;height:722" type="#_x0000_t202" id="docshape6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643" w:right="18" w:hanging="64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>Submitting</w:t>
                        </w:r>
                        <w:r>
                          <w:rPr>
                            <w:spacing w:val="-23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w w:val="85"/>
                            <w:sz w:val="28"/>
                          </w:rPr>
                          <w:t>a</w:t>
                        </w:r>
                        <w:r>
                          <w:rPr>
                            <w:spacing w:val="-23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w w:val="85"/>
                            <w:sz w:val="28"/>
                          </w:rPr>
                          <w:t>Claim</w:t>
                        </w:r>
                        <w:r>
                          <w:rPr>
                            <w:spacing w:val="-23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w w:val="85"/>
                            <w:sz w:val="28"/>
                          </w:rPr>
                          <w:t>to </w:t>
                        </w:r>
                        <w:r>
                          <w:rPr>
                            <w:spacing w:val="-2"/>
                            <w:sz w:val="28"/>
                          </w:rPr>
                          <w:t>Arbitration</w:t>
                        </w:r>
                      </w:p>
                    </w:txbxContent>
                  </v:textbox>
                  <w10:wrap type="none"/>
                </v:shape>
                <v:shape style="position:absolute;left:1740;top:9900;width:3557;height:737" type="#_x0000_t202" id="docshape7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620" w:right="18" w:hanging="62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First,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the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election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of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a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referee </w:t>
                        </w:r>
                        <w:r>
                          <w:rPr>
                            <w:spacing w:val="-10"/>
                            <w:sz w:val="28"/>
                          </w:rPr>
                          <w:t>Arbitration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sz w:val="28"/>
                          </w:rPr>
                          <w:t>Register</w:t>
                        </w:r>
                      </w:p>
                    </w:txbxContent>
                  </v:textbox>
                  <w10:wrap type="none"/>
                </v:shape>
                <v:shape style="position:absolute;left:7585;top:9963;width:3178;height:737" type="#_x0000_t202" id="docshape8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1120" w:right="18" w:hanging="112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85"/>
                            <w:sz w:val="28"/>
                          </w:rPr>
                          <w:t>Conducting</w:t>
                        </w:r>
                        <w:r>
                          <w:rPr>
                            <w:spacing w:val="-13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w w:val="85"/>
                            <w:sz w:val="28"/>
                          </w:rPr>
                          <w:t>the</w:t>
                        </w:r>
                        <w:r>
                          <w:rPr>
                            <w:spacing w:val="-13"/>
                            <w:w w:val="85"/>
                            <w:sz w:val="28"/>
                          </w:rPr>
                          <w:t> </w:t>
                        </w:r>
                        <w:r>
                          <w:rPr>
                            <w:w w:val="85"/>
                            <w:sz w:val="28"/>
                          </w:rPr>
                          <w:t>arbitration </w:t>
                        </w:r>
                        <w:r>
                          <w:rPr>
                            <w:spacing w:val="-2"/>
                            <w:sz w:val="28"/>
                          </w:rPr>
                          <w:t>session</w:t>
                        </w:r>
                      </w:p>
                    </w:txbxContent>
                  </v:textbox>
                  <w10:wrap type="none"/>
                </v:shape>
                <v:shape style="position:absolute;left:2262;top:12672;width:2824;height:722" type="#_x0000_t202" id="docshape9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1022" w:right="18" w:hanging="102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w w:val="90"/>
                            <w:sz w:val="28"/>
                          </w:rPr>
                          <w:t>Enforcement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of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arbitral </w:t>
                        </w:r>
                        <w:r>
                          <w:rPr>
                            <w:spacing w:val="-4"/>
                            <w:sz w:val="28"/>
                          </w:rPr>
                          <w:t>award</w:t>
                        </w:r>
                      </w:p>
                    </w:txbxContent>
                  </v:textbox>
                  <w10:wrap type="none"/>
                </v:shape>
                <v:shape style="position:absolute;left:8135;top:12672;width:2260;height:722" type="#_x0000_t202" id="docshape10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674" w:right="18" w:hanging="67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w w:val="90"/>
                            <w:sz w:val="28"/>
                          </w:rPr>
                          <w:t>Arbitrary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w w:val="90"/>
                            <w:sz w:val="28"/>
                          </w:rPr>
                          <w:t>decision- </w:t>
                        </w:r>
                        <w:r>
                          <w:rPr>
                            <w:spacing w:val="-2"/>
                            <w:sz w:val="28"/>
                          </w:rPr>
                          <w:t>making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747070" cy="174221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070" cy="17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jc w:val="center"/>
      </w:pPr>
      <w:r>
        <w:rPr>
          <w:spacing w:val="-2"/>
          <w:w w:val="90"/>
        </w:rPr>
        <w:t>STAGES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ARBITRATION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CASE</w:t>
      </w:r>
    </w:p>
    <w:sectPr>
      <w:type w:val="continuous"/>
      <w:pgSz w:w="11910" w:h="16850"/>
      <w:pgMar w:top="52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Verdana" w:hAnsi="Verdana" w:eastAsia="Verdana" w:cs="Verdan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@FREEHVB ⇅ Telegram (34)</dc:creator>
  <cp:keywords>DAGZZW8MqIQ,BAGWY3WdGY4</cp:keywords>
  <dc:title>shemaут</dc:title>
  <dcterms:created xsi:type="dcterms:W3CDTF">2024-12-15T21:38:00Z</dcterms:created>
  <dcterms:modified xsi:type="dcterms:W3CDTF">2024-12-15T21:38:00Z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